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66" w:rsidRDefault="00F47766" w:rsidP="00F4776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INTEGRAZIONE ESPLICATIVA </w:t>
      </w:r>
    </w:p>
    <w:p w:rsidR="00F47766" w:rsidRDefault="00F47766" w:rsidP="00F47766">
      <w:pPr>
        <w:jc w:val="center"/>
        <w:rPr>
          <w:b/>
        </w:rPr>
      </w:pPr>
      <w:r>
        <w:rPr>
          <w:b/>
        </w:rPr>
        <w:t>SULLA LEGGE 17 APRILE 2015 N.43</w:t>
      </w:r>
    </w:p>
    <w:p w:rsidR="00F47766" w:rsidRDefault="00F47766" w:rsidP="00F47766">
      <w:pPr>
        <w:jc w:val="center"/>
        <w:rPr>
          <w:b/>
        </w:rPr>
      </w:pPr>
      <w:r>
        <w:rPr>
          <w:b/>
        </w:rPr>
        <w:t>"DECRETO ANTITERRORISMO "</w:t>
      </w:r>
    </w:p>
    <w:p w:rsidR="00F47766" w:rsidRDefault="00F47766" w:rsidP="00F47766">
      <w:pPr>
        <w:rPr>
          <w:b/>
        </w:rPr>
      </w:pPr>
    </w:p>
    <w:p w:rsidR="00F47766" w:rsidRDefault="00F47766" w:rsidP="00F47766">
      <w:r>
        <w:tab/>
        <w:t>Nel chiarire quanto previsto dall'art. 3 septies e dell'art. 3 decies si ribadisce quanto segue:</w:t>
      </w:r>
    </w:p>
    <w:p w:rsidR="00F47766" w:rsidRDefault="00F47766" w:rsidP="00F47766"/>
    <w:p w:rsidR="00F47766" w:rsidRDefault="00F47766" w:rsidP="00F47766">
      <w:pPr>
        <w:pStyle w:val="Elencoacolori-Colore1"/>
        <w:numPr>
          <w:ilvl w:val="0"/>
          <w:numId w:val="5"/>
        </w:numPr>
      </w:pPr>
      <w:r>
        <w:t>i caricatori non sono parti d'armi e non sono soggetti a denuncia;</w:t>
      </w:r>
    </w:p>
    <w:p w:rsidR="00F47766" w:rsidRDefault="00F47766" w:rsidP="00F47766">
      <w:pPr>
        <w:pStyle w:val="Elencoacolori-Colore1"/>
        <w:numPr>
          <w:ilvl w:val="0"/>
          <w:numId w:val="5"/>
        </w:numPr>
      </w:pPr>
      <w:r>
        <w:t>entro la data del 4 novembre 2015 chi detiene i caricatori con capienza superiore ai 5 colpi per armi lunghe e n. 15 colpi per armi corte dovrà denunciarli;</w:t>
      </w:r>
    </w:p>
    <w:p w:rsidR="00F47766" w:rsidRDefault="00F47766" w:rsidP="00F47766">
      <w:pPr>
        <w:pStyle w:val="Elencoacolori-Colore1"/>
        <w:numPr>
          <w:ilvl w:val="0"/>
          <w:numId w:val="5"/>
        </w:numPr>
      </w:pPr>
      <w:r>
        <w:t>i caricatori, invece, pari o inferiori ai limiti sopra riportati si possono regolarmente detenere senza obbligo di denuncia perché contestualmente considerati non parti d'arma e non soggetti a denuncia;</w:t>
      </w:r>
    </w:p>
    <w:p w:rsidR="00F47766" w:rsidRDefault="00F47766" w:rsidP="00F47766">
      <w:pPr>
        <w:pStyle w:val="Elencoacolori-Colore1"/>
        <w:numPr>
          <w:ilvl w:val="0"/>
          <w:numId w:val="5"/>
        </w:numPr>
      </w:pPr>
      <w:r w:rsidRPr="00FE7C8C">
        <w:rPr>
          <w:u w:val="single"/>
        </w:rPr>
        <w:t>gli armieri</w:t>
      </w:r>
      <w:r>
        <w:t xml:space="preserve"> che detengono i caricatori di capienza superiore a quelli indicati </w:t>
      </w:r>
      <w:r w:rsidRPr="00FE7C8C">
        <w:rPr>
          <w:u w:val="single"/>
        </w:rPr>
        <w:t>non sono tenuti ad alcuna denuncia né a caricarli su alcun registro</w:t>
      </w:r>
      <w:r>
        <w:t>.</w:t>
      </w:r>
    </w:p>
    <w:p w:rsidR="00F47766" w:rsidRDefault="00F47766" w:rsidP="00F47766">
      <w:pPr>
        <w:pStyle w:val="Elencoacolori-Colore1"/>
        <w:numPr>
          <w:ilvl w:val="0"/>
          <w:numId w:val="0"/>
        </w:numPr>
      </w:pPr>
    </w:p>
    <w:p w:rsidR="00F47766" w:rsidRDefault="00F47766" w:rsidP="00F47766">
      <w:pPr>
        <w:pStyle w:val="Elencoacolori-Colore1"/>
        <w:numPr>
          <w:ilvl w:val="0"/>
          <w:numId w:val="0"/>
        </w:numPr>
      </w:pPr>
      <w:r>
        <w:t>Roma, 29 aprile 2015</w:t>
      </w:r>
    </w:p>
    <w:p w:rsidR="00F47766" w:rsidRDefault="00F47766" w:rsidP="00F47766">
      <w:pPr>
        <w:pStyle w:val="Elencoacolori-Colore1"/>
        <w:numPr>
          <w:ilvl w:val="0"/>
          <w:numId w:val="0"/>
        </w:numPr>
        <w:jc w:val="right"/>
      </w:pPr>
      <w:r>
        <w:t>La Presidenza</w:t>
      </w:r>
    </w:p>
    <w:p w:rsidR="00F47766" w:rsidRPr="007E4CC4" w:rsidRDefault="00F47766" w:rsidP="00F47766">
      <w:pPr>
        <w:pStyle w:val="Elencoacolori-Colore1"/>
        <w:numPr>
          <w:ilvl w:val="0"/>
          <w:numId w:val="0"/>
        </w:numPr>
        <w:jc w:val="right"/>
      </w:pPr>
      <w:r>
        <w:t>Assoarmieri</w:t>
      </w:r>
    </w:p>
    <w:sectPr w:rsidR="00F47766" w:rsidRPr="007E4CC4" w:rsidSect="00F47766">
      <w:headerReference w:type="default" r:id="rId7"/>
      <w:pgSz w:w="11906" w:h="16838"/>
      <w:pgMar w:top="3686" w:right="1985" w:bottom="1985" w:left="2268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766" w:rsidRDefault="00F47766">
      <w:pPr>
        <w:spacing w:line="240" w:lineRule="auto"/>
      </w:pPr>
      <w:r>
        <w:separator/>
      </w:r>
    </w:p>
  </w:endnote>
  <w:endnote w:type="continuationSeparator" w:id="0">
    <w:p w:rsidR="00F47766" w:rsidRDefault="00F477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766" w:rsidRDefault="00F47766">
      <w:pPr>
        <w:spacing w:line="240" w:lineRule="auto"/>
      </w:pPr>
      <w:r>
        <w:separator/>
      </w:r>
    </w:p>
  </w:footnote>
  <w:footnote w:type="continuationSeparator" w:id="0">
    <w:p w:rsidR="00F47766" w:rsidRDefault="00F477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66" w:rsidRDefault="00F47766" w:rsidP="00F47766">
    <w:pPr>
      <w:pStyle w:val="Intestazione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5149E"/>
    <w:multiLevelType w:val="hybridMultilevel"/>
    <w:tmpl w:val="C7AA695E"/>
    <w:lvl w:ilvl="0" w:tplc="99C0D3D2">
      <w:start w:val="1"/>
      <w:numFmt w:val="decimal"/>
      <w:pStyle w:val="Elencoacolori-Colore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26AFC"/>
    <w:multiLevelType w:val="hybridMultilevel"/>
    <w:tmpl w:val="3E76C882"/>
    <w:lvl w:ilvl="0" w:tplc="6A9EBEC2">
      <w:start w:val="4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C0539"/>
    <w:multiLevelType w:val="multilevel"/>
    <w:tmpl w:val="0410001D"/>
    <w:styleLink w:val="Stile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B7E5580"/>
    <w:multiLevelType w:val="multilevel"/>
    <w:tmpl w:val="8656F5F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">
    <w:nsid w:val="69CD1C48"/>
    <w:multiLevelType w:val="multilevel"/>
    <w:tmpl w:val="6A108510"/>
    <w:lvl w:ilvl="0">
      <w:start w:val="1"/>
      <w:numFmt w:val="decimal"/>
      <w:pStyle w:val="Titolo1"/>
      <w:lvlText w:val="%1."/>
      <w:lvlJc w:val="left"/>
      <w:pPr>
        <w:ind w:left="1368" w:hanging="432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512" w:hanging="576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58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17E"/>
    <w:rsid w:val="0056202B"/>
    <w:rsid w:val="00BD4D37"/>
    <w:rsid w:val="00F477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D36F1F-121E-4927-BC30-A8DDE056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mbria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F6D"/>
    <w:pPr>
      <w:spacing w:line="480" w:lineRule="exact"/>
      <w:jc w:val="both"/>
    </w:pPr>
    <w:rPr>
      <w:sz w:val="24"/>
      <w:szCs w:val="24"/>
      <w:lang w:eastAsia="en-US"/>
    </w:rPr>
  </w:style>
  <w:style w:type="paragraph" w:styleId="Titolo1">
    <w:name w:val="heading 1"/>
    <w:next w:val="Normale"/>
    <w:link w:val="Titolo1Carattere"/>
    <w:autoRedefine/>
    <w:qFormat/>
    <w:rsid w:val="008238D1"/>
    <w:pPr>
      <w:keepNext/>
      <w:numPr>
        <w:numId w:val="2"/>
      </w:numPr>
      <w:spacing w:line="480" w:lineRule="exact"/>
      <w:ind w:left="431" w:hanging="431"/>
      <w:jc w:val="both"/>
      <w:outlineLvl w:val="0"/>
    </w:pPr>
    <w:rPr>
      <w:b/>
      <w:bCs/>
      <w:sz w:val="24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autoRedefine/>
    <w:qFormat/>
    <w:rsid w:val="008238D1"/>
    <w:pPr>
      <w:keepLines/>
      <w:numPr>
        <w:ilvl w:val="1"/>
        <w:numId w:val="4"/>
      </w:numPr>
      <w:outlineLvl w:val="1"/>
    </w:pPr>
    <w:rPr>
      <w:bCs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qFormat/>
    <w:rsid w:val="008238D1"/>
    <w:pPr>
      <w:keepNext/>
      <w:keepLines/>
      <w:numPr>
        <w:ilvl w:val="2"/>
        <w:numId w:val="4"/>
      </w:numPr>
      <w:outlineLvl w:val="2"/>
    </w:pPr>
    <w:rPr>
      <w:rFonts w:eastAsia="MS Gothic"/>
      <w:bCs/>
      <w:szCs w:val="20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rsid w:val="004649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6497E"/>
    <w:rPr>
      <w:sz w:val="24"/>
      <w:szCs w:val="24"/>
    </w:rPr>
  </w:style>
  <w:style w:type="paragraph" w:styleId="Pidipagina">
    <w:name w:val="footer"/>
    <w:basedOn w:val="Normale"/>
    <w:link w:val="PidipaginaCarattere"/>
    <w:rsid w:val="004649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6497E"/>
    <w:rPr>
      <w:sz w:val="24"/>
      <w:szCs w:val="24"/>
    </w:rPr>
  </w:style>
  <w:style w:type="character" w:styleId="Numeropagina">
    <w:name w:val="page number"/>
    <w:basedOn w:val="Carpredefinitoparagrafo"/>
    <w:rsid w:val="0046497E"/>
  </w:style>
  <w:style w:type="paragraph" w:styleId="Testonotaapidipagina">
    <w:name w:val="footnote text"/>
    <w:basedOn w:val="Normale"/>
    <w:link w:val="TestonotaapidipaginaCarattere"/>
    <w:autoRedefine/>
    <w:qFormat/>
    <w:rsid w:val="00CD0BF9"/>
    <w:pPr>
      <w:spacing w:line="240" w:lineRule="exact"/>
    </w:pPr>
    <w:rPr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0BF9"/>
    <w:rPr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8238D1"/>
    <w:rPr>
      <w:b/>
      <w:bCs/>
      <w:sz w:val="24"/>
      <w:szCs w:val="32"/>
      <w:lang w:val="it-IT" w:eastAsia="en-US" w:bidi="ar-SA"/>
    </w:rPr>
  </w:style>
  <w:style w:type="paragraph" w:styleId="Sommario1">
    <w:name w:val="toc 1"/>
    <w:basedOn w:val="Normale"/>
    <w:next w:val="Normale"/>
    <w:autoRedefine/>
    <w:uiPriority w:val="39"/>
    <w:qFormat/>
    <w:rsid w:val="00F37954"/>
    <w:pPr>
      <w:tabs>
        <w:tab w:val="right" w:leader="dot" w:pos="7643"/>
      </w:tabs>
      <w:spacing w:before="120" w:line="240" w:lineRule="exact"/>
      <w:ind w:left="357" w:right="397" w:hanging="357"/>
    </w:pPr>
    <w:rPr>
      <w:rFonts w:eastAsia="MS Mincho"/>
      <w:b/>
      <w:sz w:val="22"/>
      <w:lang w:eastAsia="ja-JP"/>
    </w:rPr>
  </w:style>
  <w:style w:type="numbering" w:customStyle="1" w:styleId="Stile1">
    <w:name w:val="Stile1"/>
    <w:rsid w:val="00160230"/>
    <w:pPr>
      <w:numPr>
        <w:numId w:val="1"/>
      </w:numPr>
    </w:pPr>
  </w:style>
  <w:style w:type="character" w:customStyle="1" w:styleId="Titolo2Carattere">
    <w:name w:val="Titolo 2 Carattere"/>
    <w:basedOn w:val="Carpredefinitoparagrafo"/>
    <w:link w:val="Titolo2"/>
    <w:rsid w:val="008238D1"/>
    <w:rPr>
      <w:rFonts w:eastAsia="Cambria"/>
      <w:bCs/>
      <w:sz w:val="24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238D1"/>
    <w:rPr>
      <w:rFonts w:eastAsia="MS Gothic" w:cs="Times New Roman"/>
      <w:bCs/>
      <w:sz w:val="24"/>
      <w:lang w:eastAsia="en-US"/>
    </w:rPr>
  </w:style>
  <w:style w:type="paragraph" w:styleId="Grigliatab3">
    <w:name w:val="Grid Table 3"/>
    <w:basedOn w:val="Titolo1"/>
    <w:next w:val="Normale"/>
    <w:uiPriority w:val="39"/>
    <w:semiHidden/>
    <w:unhideWhenUsed/>
    <w:qFormat/>
    <w:rsid w:val="0032333F"/>
    <w:pPr>
      <w:keepNext w:val="0"/>
      <w:spacing w:line="240" w:lineRule="auto"/>
      <w:jc w:val="left"/>
      <w:outlineLvl w:val="9"/>
    </w:pPr>
    <w:rPr>
      <w:b w:val="0"/>
      <w:bCs w:val="0"/>
      <w:lang w:eastAsia="it-IT"/>
    </w:rPr>
  </w:style>
  <w:style w:type="paragraph" w:styleId="Sommario2">
    <w:name w:val="toc 2"/>
    <w:basedOn w:val="Normale"/>
    <w:next w:val="Normale"/>
    <w:autoRedefine/>
    <w:uiPriority w:val="39"/>
    <w:qFormat/>
    <w:rsid w:val="00DA168E"/>
    <w:pPr>
      <w:tabs>
        <w:tab w:val="right" w:leader="dot" w:pos="426"/>
        <w:tab w:val="left" w:pos="844"/>
        <w:tab w:val="left" w:pos="1054"/>
        <w:tab w:val="left" w:pos="1645"/>
        <w:tab w:val="right" w:leader="dot" w:pos="7643"/>
      </w:tabs>
      <w:spacing w:line="240" w:lineRule="exact"/>
      <w:ind w:left="794" w:right="567" w:hanging="397"/>
    </w:pPr>
    <w:rPr>
      <w:sz w:val="22"/>
    </w:rPr>
  </w:style>
  <w:style w:type="paragraph" w:styleId="Elencoacolori-Colore1">
    <w:name w:val="Colorful List Accent 1"/>
    <w:basedOn w:val="Normale"/>
    <w:autoRedefine/>
    <w:uiPriority w:val="34"/>
    <w:qFormat/>
    <w:rsid w:val="00AF7E06"/>
    <w:pPr>
      <w:numPr>
        <w:numId w:val="3"/>
      </w:numPr>
      <w:contextualSpacing/>
    </w:pPr>
  </w:style>
  <w:style w:type="paragraph" w:styleId="Sommario3">
    <w:name w:val="toc 3"/>
    <w:basedOn w:val="Normale"/>
    <w:next w:val="Normale"/>
    <w:autoRedefine/>
    <w:uiPriority w:val="39"/>
    <w:qFormat/>
    <w:rsid w:val="004707D3"/>
    <w:pPr>
      <w:spacing w:line="240" w:lineRule="auto"/>
      <w:ind w:left="1645" w:right="567" w:hanging="6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Legale Bana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Orlandini</dc:creator>
  <cp:keywords/>
  <cp:lastModifiedBy>Giulio Orlandini</cp:lastModifiedBy>
  <cp:revision>2</cp:revision>
  <dcterms:created xsi:type="dcterms:W3CDTF">2015-05-02T13:04:00Z</dcterms:created>
  <dcterms:modified xsi:type="dcterms:W3CDTF">2015-05-02T13:04:00Z</dcterms:modified>
</cp:coreProperties>
</file>